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51" w:rsidRPr="00610A57" w:rsidRDefault="00D32A51" w:rsidP="00610A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5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32A51" w:rsidRDefault="00D32A51" w:rsidP="002B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F9">
        <w:rPr>
          <w:rFonts w:ascii="Times New Roman" w:hAnsi="Times New Roman" w:cs="Times New Roman"/>
          <w:b/>
          <w:sz w:val="28"/>
          <w:szCs w:val="28"/>
        </w:rPr>
        <w:t>на тему:</w:t>
      </w:r>
      <w:r w:rsidR="002B3BF9" w:rsidRPr="002B3BF9">
        <w:rPr>
          <w:rFonts w:ascii="Times New Roman" w:hAnsi="Times New Roman" w:cs="Times New Roman"/>
          <w:b/>
          <w:sz w:val="28"/>
          <w:szCs w:val="28"/>
        </w:rPr>
        <w:t xml:space="preserve"> Основные нарушения, выявляемые антимонопольным органом при проведении контроля органов государственной власти и органов местного самоуправления. Позиции ФАС России по вопросам предоставления хозяйствующим субъектам государствен</w:t>
      </w:r>
      <w:r w:rsidR="002B3BF9">
        <w:rPr>
          <w:rFonts w:ascii="Times New Roman" w:hAnsi="Times New Roman" w:cs="Times New Roman"/>
          <w:b/>
          <w:sz w:val="28"/>
          <w:szCs w:val="28"/>
        </w:rPr>
        <w:t>ных и муниципальных преференций</w:t>
      </w:r>
    </w:p>
    <w:p w:rsidR="007A4AFD" w:rsidRPr="002B3BF9" w:rsidRDefault="007A4AFD" w:rsidP="002B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РАМКАХ  ВЕДОМСТВЕННОЙ  ПРОГРАММЫ  ПРОФИЛАКТИКИ)</w:t>
      </w:r>
      <w:bookmarkStart w:id="0" w:name="_GoBack"/>
      <w:bookmarkEnd w:id="0"/>
    </w:p>
    <w:p w:rsidR="00D32A51" w:rsidRPr="00610A57" w:rsidRDefault="00D32A51" w:rsidP="0061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99" w:rsidRPr="00793099" w:rsidRDefault="00793099" w:rsidP="007930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99">
        <w:rPr>
          <w:rFonts w:ascii="Times New Roman" w:hAnsi="Times New Roman" w:cs="Times New Roman"/>
          <w:b/>
          <w:sz w:val="28"/>
          <w:szCs w:val="28"/>
        </w:rPr>
        <w:t xml:space="preserve">Основные нарушения, выявляемые антимонопольным органом при проведении контроля органов государственной власти и органов местного самоуправления. </w:t>
      </w:r>
    </w:p>
    <w:p w:rsidR="003B2091" w:rsidRPr="00793099" w:rsidRDefault="003B2091" w:rsidP="00793099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099">
        <w:rPr>
          <w:rFonts w:ascii="Times New Roman" w:hAnsi="Times New Roman" w:cs="Times New Roman"/>
          <w:sz w:val="28"/>
          <w:szCs w:val="28"/>
        </w:rPr>
        <w:t xml:space="preserve">Согласно изменениям в </w:t>
      </w:r>
      <w:r w:rsidRPr="0079309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26.07.2006 № 135-ФЗ «О защите конкуренции» (далее – Закон о защите конкуренции)</w:t>
      </w:r>
      <w:r w:rsidRPr="00793099">
        <w:rPr>
          <w:rFonts w:ascii="Times New Roman" w:hAnsi="Times New Roman" w:cs="Times New Roman"/>
          <w:sz w:val="28"/>
          <w:szCs w:val="28"/>
        </w:rPr>
        <w:t xml:space="preserve"> от 05.01.2016 введен </w:t>
      </w:r>
      <w:r w:rsidR="00D57B7D" w:rsidRPr="00793099">
        <w:rPr>
          <w:rFonts w:ascii="Times New Roman" w:hAnsi="Times New Roman" w:cs="Times New Roman"/>
          <w:sz w:val="28"/>
          <w:szCs w:val="28"/>
        </w:rPr>
        <w:t>предупредительный антимонопольный контроль</w:t>
      </w:r>
      <w:r w:rsidRPr="00793099">
        <w:rPr>
          <w:rFonts w:ascii="Times New Roman" w:hAnsi="Times New Roman" w:cs="Times New Roman"/>
          <w:sz w:val="28"/>
          <w:szCs w:val="28"/>
        </w:rPr>
        <w:t>, который</w:t>
      </w:r>
      <w:r w:rsidR="00D57B7D" w:rsidRPr="00793099">
        <w:rPr>
          <w:rFonts w:ascii="Times New Roman" w:hAnsi="Times New Roman" w:cs="Times New Roman"/>
          <w:sz w:val="28"/>
          <w:szCs w:val="28"/>
        </w:rPr>
        <w:t xml:space="preserve"> распространен на действия органов власти. При наличии признаков нарушения антимонопольного законодательства органу власти выдается предупреждении о прекращении признаков нарушения антимонопольного законодательства и только в случае его неисполнения антимонопольный орган возбуждает дело о нарушении антимонопольного законодательства. </w:t>
      </w:r>
    </w:p>
    <w:p w:rsidR="00D57B7D" w:rsidRPr="00952204" w:rsidRDefault="00D57B7D" w:rsidP="00952204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>Законом о защите конкуренции предусмотрены следующие виды предупреждений в отношении органов власти:</w:t>
      </w:r>
    </w:p>
    <w:p w:rsidR="00D57B7D" w:rsidRPr="00952204" w:rsidRDefault="00D57B7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>-   о прекращении действий (бездействия);</w:t>
      </w:r>
    </w:p>
    <w:p w:rsidR="00D57B7D" w:rsidRPr="00952204" w:rsidRDefault="00D57B7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>- об отмене или изменении актов, которые содержат признаки нарушения антимонопольного законодательства;</w:t>
      </w:r>
    </w:p>
    <w:p w:rsidR="00D57B7D" w:rsidRPr="00952204" w:rsidRDefault="00D57B7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>-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E856AD" w:rsidRPr="00952204" w:rsidRDefault="00D57B7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>Указанная норма повлекла сокращение количества дел о нарушении антимонопольного законодательства и увеличению количества предупреждений.</w:t>
      </w:r>
    </w:p>
    <w:p w:rsidR="00E856AD" w:rsidRPr="00952204" w:rsidRDefault="00E856A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2204">
        <w:rPr>
          <w:rFonts w:ascii="Times New Roman" w:hAnsi="Times New Roman" w:cs="Times New Roman"/>
          <w:color w:val="333333"/>
          <w:sz w:val="28"/>
          <w:szCs w:val="28"/>
        </w:rPr>
        <w:t xml:space="preserve">Наиболее нарушаемой со стороны органов власти является статья 15 Закона о защите конкуренции, согласно которой запрещаются ограничивающие конкуренцию акты, действия (бездействие) органов государственной власти и местного самоуправления, органов и организаций, осуществляющих их функции, организаций, участвующих в предоставлении государственных или муниципальных услуг. </w:t>
      </w:r>
    </w:p>
    <w:p w:rsidR="00E856AD" w:rsidRPr="00952204" w:rsidRDefault="00E856AD" w:rsidP="00952204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204">
        <w:rPr>
          <w:rFonts w:ascii="Times New Roman" w:hAnsi="Times New Roman" w:cs="Times New Roman"/>
          <w:color w:val="333333"/>
          <w:sz w:val="28"/>
          <w:szCs w:val="28"/>
        </w:rPr>
        <w:t xml:space="preserve">А также статья 17 Закона о защите конкуренции, согласно которой запрещаются любые неправомерные действия при торгах, </w:t>
      </w:r>
      <w:r w:rsidRPr="00952204">
        <w:rPr>
          <w:rFonts w:ascii="Times New Roman" w:hAnsi="Times New Roman" w:cs="Times New Roman"/>
          <w:bCs/>
          <w:sz w:val="28"/>
          <w:szCs w:val="28"/>
        </w:rPr>
        <w:t>которые приводят или могут привести к недопущению, ограничению или устранению конкуренции.</w:t>
      </w:r>
    </w:p>
    <w:p w:rsidR="00E856AD" w:rsidRPr="00952204" w:rsidRDefault="00E856AD" w:rsidP="0095220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793099" w:rsidRDefault="00E856AD" w:rsidP="00D41752">
      <w:pPr>
        <w:pStyle w:val="a3"/>
        <w:spacing w:after="0" w:line="240" w:lineRule="auto"/>
        <w:ind w:left="-207" w:firstLine="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099">
        <w:rPr>
          <w:rFonts w:ascii="Times New Roman" w:hAnsi="Times New Roman" w:cs="Times New Roman"/>
          <w:sz w:val="28"/>
          <w:szCs w:val="28"/>
          <w:u w:val="single"/>
        </w:rPr>
        <w:t>Ряд основных нарушений со стороны органов власти, которые были выявлены: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предоставление муниципального имущества без проведения торгов и без согласия антимонопольного органа;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 xml:space="preserve">- бездействие по </w:t>
      </w:r>
      <w:proofErr w:type="spellStart"/>
      <w:r w:rsidRPr="00952204">
        <w:rPr>
          <w:color w:val="333333"/>
          <w:sz w:val="28"/>
          <w:szCs w:val="28"/>
        </w:rPr>
        <w:t>непроведению</w:t>
      </w:r>
      <w:proofErr w:type="spellEnd"/>
      <w:r w:rsidRPr="00952204">
        <w:rPr>
          <w:color w:val="333333"/>
          <w:sz w:val="28"/>
          <w:szCs w:val="28"/>
        </w:rPr>
        <w:t xml:space="preserve"> конкурсных процедур по отбору управляющей организации;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lastRenderedPageBreak/>
        <w:t xml:space="preserve">- бездействие по </w:t>
      </w:r>
      <w:proofErr w:type="spellStart"/>
      <w:r w:rsidRPr="00952204">
        <w:rPr>
          <w:color w:val="333333"/>
          <w:sz w:val="28"/>
          <w:szCs w:val="28"/>
        </w:rPr>
        <w:t>неприведению</w:t>
      </w:r>
      <w:proofErr w:type="spellEnd"/>
      <w:r w:rsidRPr="00952204">
        <w:rPr>
          <w:color w:val="333333"/>
          <w:sz w:val="28"/>
          <w:szCs w:val="28"/>
        </w:rPr>
        <w:t xml:space="preserve"> нормативного акта в соответствие с действующим законодательством;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принятие акта, ограничивающего конкуренцию в сфере организации </w:t>
      </w:r>
      <w:r w:rsidRPr="00952204">
        <w:rPr>
          <w:rStyle w:val="a5"/>
          <w:b w:val="0"/>
          <w:bCs w:val="0"/>
          <w:color w:val="333333"/>
          <w:sz w:val="28"/>
          <w:szCs w:val="28"/>
        </w:rPr>
        <w:t>пассажирских автоперевозок транспортом общего пользования</w:t>
      </w:r>
      <w:r w:rsidRPr="00952204">
        <w:rPr>
          <w:color w:val="333333"/>
          <w:sz w:val="28"/>
          <w:szCs w:val="28"/>
        </w:rPr>
        <w:t>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необоснованное препятствование хозяйственной деятельности;</w:t>
      </w:r>
    </w:p>
    <w:p w:rsidR="004B18D7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предоставление преимущественного условия в осуществлении хозяйственной деятельности;</w:t>
      </w:r>
    </w:p>
    <w:p w:rsidR="00D41752" w:rsidRDefault="00D41752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непринятие мер по демонтажу рекламных конструкций;</w:t>
      </w:r>
    </w:p>
    <w:p w:rsidR="00D41752" w:rsidRPr="00952204" w:rsidRDefault="00D41752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предоставление преференций конкретному хозяйствующему субъекту без согласования с антимонопольным органом;</w:t>
      </w:r>
    </w:p>
    <w:p w:rsidR="004B18D7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принятие акта, ограничивающего конкуренцию в сфере использования и владения государственным имуществом;</w:t>
      </w:r>
    </w:p>
    <w:p w:rsidR="00793099" w:rsidRPr="00952204" w:rsidRDefault="00793099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невыделение</w:t>
      </w:r>
      <w:proofErr w:type="spellEnd"/>
      <w:r>
        <w:rPr>
          <w:color w:val="333333"/>
          <w:sz w:val="28"/>
          <w:szCs w:val="28"/>
        </w:rPr>
        <w:t xml:space="preserve"> объемов хозяйствующему субъекту </w:t>
      </w:r>
      <w:r w:rsidRPr="00A85393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конкретные</w:t>
      </w:r>
      <w:r w:rsidRPr="00A85393">
        <w:rPr>
          <w:sz w:val="28"/>
          <w:szCs w:val="28"/>
        </w:rPr>
        <w:t xml:space="preserve"> виды медицинской помощи в сфере </w:t>
      </w:r>
      <w:r>
        <w:rPr>
          <w:sz w:val="28"/>
          <w:szCs w:val="28"/>
        </w:rPr>
        <w:t>обязательного медицинского страхования;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необоснованное ограничение участия в торгах;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 xml:space="preserve">- не размещение информации о торгах на официальном сайте </w:t>
      </w:r>
      <w:proofErr w:type="spellStart"/>
      <w:r w:rsidRPr="00952204">
        <w:rPr>
          <w:color w:val="333333"/>
          <w:sz w:val="28"/>
          <w:szCs w:val="28"/>
        </w:rPr>
        <w:t>торги.гов.ру</w:t>
      </w:r>
      <w:proofErr w:type="spellEnd"/>
      <w:r w:rsidRPr="00952204">
        <w:rPr>
          <w:color w:val="333333"/>
          <w:sz w:val="28"/>
          <w:szCs w:val="28"/>
        </w:rPr>
        <w:t>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проведени</w:t>
      </w:r>
      <w:r w:rsidR="00952204">
        <w:rPr>
          <w:color w:val="333333"/>
          <w:sz w:val="28"/>
          <w:szCs w:val="28"/>
        </w:rPr>
        <w:t>е торгов в иной форме (в форме аукциона, а не</w:t>
      </w:r>
      <w:r w:rsidRPr="00952204">
        <w:rPr>
          <w:color w:val="333333"/>
          <w:sz w:val="28"/>
          <w:szCs w:val="28"/>
        </w:rPr>
        <w:t xml:space="preserve"> конкурса</w:t>
      </w:r>
      <w:r w:rsidR="00952204">
        <w:rPr>
          <w:color w:val="333333"/>
          <w:sz w:val="28"/>
          <w:szCs w:val="28"/>
        </w:rPr>
        <w:t>)</w:t>
      </w:r>
      <w:r w:rsidRPr="00952204">
        <w:rPr>
          <w:color w:val="333333"/>
          <w:sz w:val="28"/>
          <w:szCs w:val="28"/>
        </w:rPr>
        <w:t>;</w:t>
      </w:r>
    </w:p>
    <w:p w:rsidR="004B18D7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 xml:space="preserve">- размещение информации </w:t>
      </w:r>
      <w:r w:rsidR="00952204" w:rsidRPr="00952204">
        <w:rPr>
          <w:color w:val="333333"/>
          <w:sz w:val="28"/>
          <w:szCs w:val="28"/>
        </w:rPr>
        <w:t>о проведении торгов</w:t>
      </w:r>
      <w:r w:rsidR="00952204">
        <w:rPr>
          <w:color w:val="333333"/>
          <w:sz w:val="28"/>
          <w:szCs w:val="28"/>
        </w:rPr>
        <w:t xml:space="preserve"> (на официальном сайте торгов) </w:t>
      </w:r>
      <w:r w:rsidRPr="00952204">
        <w:rPr>
          <w:color w:val="333333"/>
          <w:sz w:val="28"/>
          <w:szCs w:val="28"/>
        </w:rPr>
        <w:t>в ином разделе;</w:t>
      </w:r>
    </w:p>
    <w:p w:rsidR="002B3BF9" w:rsidRPr="00952204" w:rsidRDefault="004B18D7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>- при внесении изменений (</w:t>
      </w:r>
      <w:r w:rsidR="00952204">
        <w:rPr>
          <w:color w:val="333333"/>
          <w:sz w:val="28"/>
          <w:szCs w:val="28"/>
        </w:rPr>
        <w:t xml:space="preserve">в </w:t>
      </w:r>
      <w:r w:rsidRPr="00952204">
        <w:rPr>
          <w:color w:val="333333"/>
          <w:sz w:val="28"/>
          <w:szCs w:val="28"/>
        </w:rPr>
        <w:t>существенны</w:t>
      </w:r>
      <w:r w:rsidR="00952204">
        <w:rPr>
          <w:color w:val="333333"/>
          <w:sz w:val="28"/>
          <w:szCs w:val="28"/>
        </w:rPr>
        <w:t>е</w:t>
      </w:r>
      <w:r w:rsidRPr="00952204">
        <w:rPr>
          <w:color w:val="333333"/>
          <w:sz w:val="28"/>
          <w:szCs w:val="28"/>
        </w:rPr>
        <w:t xml:space="preserve"> услови</w:t>
      </w:r>
      <w:r w:rsidR="00952204">
        <w:rPr>
          <w:color w:val="333333"/>
          <w:sz w:val="28"/>
          <w:szCs w:val="28"/>
        </w:rPr>
        <w:t>я</w:t>
      </w:r>
      <w:r w:rsidRPr="00952204">
        <w:rPr>
          <w:color w:val="333333"/>
          <w:sz w:val="28"/>
          <w:szCs w:val="28"/>
        </w:rPr>
        <w:t xml:space="preserve">) в концессионное соглашение </w:t>
      </w:r>
      <w:r w:rsidR="002B3BF9" w:rsidRPr="00952204">
        <w:rPr>
          <w:color w:val="333333"/>
          <w:sz w:val="28"/>
          <w:szCs w:val="28"/>
        </w:rPr>
        <w:t>без согласования с антимонопольным органом;</w:t>
      </w:r>
    </w:p>
    <w:p w:rsidR="002B3BF9" w:rsidRPr="00952204" w:rsidRDefault="002B3BF9" w:rsidP="00952204">
      <w:pPr>
        <w:pStyle w:val="western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2204">
        <w:rPr>
          <w:color w:val="333333"/>
          <w:sz w:val="28"/>
          <w:szCs w:val="28"/>
        </w:rPr>
        <w:t xml:space="preserve">- незаконное требование </w:t>
      </w:r>
      <w:r w:rsidR="00952204" w:rsidRPr="00952204">
        <w:rPr>
          <w:color w:val="333333"/>
          <w:sz w:val="28"/>
          <w:szCs w:val="28"/>
        </w:rPr>
        <w:t xml:space="preserve">излишних </w:t>
      </w:r>
      <w:r w:rsidRPr="00952204">
        <w:rPr>
          <w:color w:val="333333"/>
          <w:sz w:val="28"/>
          <w:szCs w:val="28"/>
        </w:rPr>
        <w:t>документов</w:t>
      </w:r>
      <w:r w:rsidR="00952204" w:rsidRPr="00952204">
        <w:rPr>
          <w:color w:val="333333"/>
          <w:sz w:val="28"/>
          <w:szCs w:val="28"/>
        </w:rPr>
        <w:t xml:space="preserve"> при проведении торгов; </w:t>
      </w:r>
      <w:r w:rsidRPr="00952204">
        <w:rPr>
          <w:color w:val="333333"/>
          <w:sz w:val="28"/>
          <w:szCs w:val="28"/>
        </w:rPr>
        <w:t xml:space="preserve"> </w:t>
      </w:r>
    </w:p>
    <w:p w:rsidR="004B18D7" w:rsidRPr="00952204" w:rsidRDefault="002B3BF9" w:rsidP="0095220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204">
        <w:rPr>
          <w:color w:val="333333"/>
          <w:sz w:val="28"/>
          <w:szCs w:val="28"/>
        </w:rPr>
        <w:t xml:space="preserve">- нарушение сроков размещения </w:t>
      </w:r>
      <w:proofErr w:type="gramStart"/>
      <w:r w:rsidR="00952204" w:rsidRPr="00952204">
        <w:rPr>
          <w:color w:val="333333"/>
          <w:sz w:val="28"/>
          <w:szCs w:val="28"/>
        </w:rPr>
        <w:t xml:space="preserve">обязательной  </w:t>
      </w:r>
      <w:r w:rsidRPr="00952204">
        <w:rPr>
          <w:color w:val="333333"/>
          <w:sz w:val="28"/>
          <w:szCs w:val="28"/>
        </w:rPr>
        <w:t>информации</w:t>
      </w:r>
      <w:proofErr w:type="gramEnd"/>
      <w:r w:rsidRPr="00952204">
        <w:rPr>
          <w:color w:val="333333"/>
          <w:sz w:val="28"/>
          <w:szCs w:val="28"/>
        </w:rPr>
        <w:t xml:space="preserve"> </w:t>
      </w:r>
      <w:r w:rsidR="00952204">
        <w:rPr>
          <w:color w:val="333333"/>
          <w:sz w:val="28"/>
          <w:szCs w:val="28"/>
        </w:rPr>
        <w:t xml:space="preserve">в </w:t>
      </w:r>
      <w:r w:rsidR="00952204" w:rsidRPr="00952204">
        <w:rPr>
          <w:color w:val="333333"/>
          <w:sz w:val="28"/>
          <w:szCs w:val="28"/>
        </w:rPr>
        <w:t xml:space="preserve">соответствие с действующим законодательством </w:t>
      </w:r>
      <w:r w:rsidRPr="00952204">
        <w:rPr>
          <w:color w:val="333333"/>
          <w:sz w:val="28"/>
          <w:szCs w:val="28"/>
        </w:rPr>
        <w:t xml:space="preserve">на сайте </w:t>
      </w:r>
      <w:proofErr w:type="spellStart"/>
      <w:r w:rsidRPr="00952204">
        <w:rPr>
          <w:color w:val="333333"/>
          <w:sz w:val="28"/>
          <w:szCs w:val="28"/>
        </w:rPr>
        <w:t>торги.гов.ру</w:t>
      </w:r>
      <w:proofErr w:type="spellEnd"/>
      <w:r w:rsidRPr="00952204">
        <w:rPr>
          <w:color w:val="333333"/>
          <w:sz w:val="28"/>
          <w:szCs w:val="28"/>
        </w:rPr>
        <w:t xml:space="preserve"> либо </w:t>
      </w:r>
      <w:r w:rsidR="003911AA">
        <w:rPr>
          <w:color w:val="333333"/>
          <w:sz w:val="28"/>
          <w:szCs w:val="28"/>
        </w:rPr>
        <w:t xml:space="preserve">не </w:t>
      </w:r>
      <w:r w:rsidRPr="00952204">
        <w:rPr>
          <w:color w:val="333333"/>
          <w:sz w:val="28"/>
          <w:szCs w:val="28"/>
        </w:rPr>
        <w:t>размещени</w:t>
      </w:r>
      <w:r w:rsidR="003911AA">
        <w:rPr>
          <w:color w:val="333333"/>
          <w:sz w:val="28"/>
          <w:szCs w:val="28"/>
        </w:rPr>
        <w:t>е</w:t>
      </w:r>
      <w:r w:rsidRPr="00952204">
        <w:rPr>
          <w:color w:val="333333"/>
          <w:sz w:val="28"/>
          <w:szCs w:val="28"/>
        </w:rPr>
        <w:t xml:space="preserve"> информации</w:t>
      </w:r>
      <w:r w:rsidR="003911AA">
        <w:rPr>
          <w:color w:val="333333"/>
          <w:sz w:val="28"/>
          <w:szCs w:val="28"/>
        </w:rPr>
        <w:t xml:space="preserve"> в полном объеме.</w:t>
      </w:r>
      <w:r w:rsidR="004B18D7" w:rsidRPr="00952204">
        <w:rPr>
          <w:color w:val="333333"/>
          <w:sz w:val="28"/>
          <w:szCs w:val="28"/>
        </w:rPr>
        <w:t xml:space="preserve"> </w:t>
      </w:r>
    </w:p>
    <w:p w:rsidR="00E856AD" w:rsidRPr="00952204" w:rsidRDefault="00E856AD" w:rsidP="00952204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D57B7D" w:rsidRPr="00D57B7D" w:rsidRDefault="00D57B7D" w:rsidP="003911A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0A57" w:rsidRDefault="00793099" w:rsidP="007930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B3BF9">
        <w:rPr>
          <w:b/>
          <w:sz w:val="28"/>
          <w:szCs w:val="28"/>
        </w:rPr>
        <w:t>Позиции ФАС России по вопросам предоставления хозяйствующим субъектам государствен</w:t>
      </w:r>
      <w:r>
        <w:rPr>
          <w:b/>
          <w:sz w:val="28"/>
          <w:szCs w:val="28"/>
        </w:rPr>
        <w:t>ных и муниципальных преференций.</w:t>
      </w:r>
    </w:p>
    <w:p w:rsidR="00793099" w:rsidRPr="00610A57" w:rsidRDefault="00793099" w:rsidP="00793099">
      <w:pPr>
        <w:pStyle w:val="a4"/>
        <w:shd w:val="clear" w:color="auto" w:fill="FFFFFF"/>
        <w:spacing w:before="0" w:beforeAutospacing="0" w:after="0" w:afterAutospacing="0"/>
        <w:ind w:left="-207"/>
        <w:jc w:val="both"/>
        <w:textAlignment w:val="baseline"/>
        <w:rPr>
          <w:b/>
          <w:sz w:val="28"/>
          <w:szCs w:val="28"/>
        </w:rPr>
      </w:pPr>
    </w:p>
    <w:p w:rsidR="00610A57" w:rsidRPr="00610A57" w:rsidRDefault="00D32A51" w:rsidP="00610A57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727171"/>
          <w:sz w:val="28"/>
          <w:szCs w:val="28"/>
        </w:rPr>
      </w:pPr>
      <w:r w:rsidRPr="00610A57">
        <w:rPr>
          <w:color w:val="333333"/>
          <w:sz w:val="28"/>
          <w:szCs w:val="28"/>
        </w:rPr>
        <w:t>Поддержание органами власти хозяйствующих субъектов путем предоставления различных преимуществ не должно нарушать конкуренцию среди участников товарного рынка, поэтому предоставление государственных или муниципальных преференций регулируется и контролируется антимонопольным законодательством и в том числе Федеральным законом от 26.07.2006 № 135-ФЗ «О защите конкуренции»</w:t>
      </w:r>
      <w:r w:rsidRPr="00610A57">
        <w:rPr>
          <w:color w:val="727171"/>
          <w:sz w:val="28"/>
          <w:szCs w:val="28"/>
        </w:rPr>
        <w:t>.</w:t>
      </w:r>
    </w:p>
    <w:p w:rsidR="00B86B92" w:rsidRPr="00610A57" w:rsidRDefault="00B86B92" w:rsidP="00610A57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10A57">
        <w:rPr>
          <w:sz w:val="28"/>
          <w:szCs w:val="28"/>
        </w:rPr>
        <w:t xml:space="preserve">Порядок предоставления государственной или муниципальной преференции регламентирован </w:t>
      </w:r>
      <w:r w:rsidR="00610A57" w:rsidRPr="00610A57">
        <w:rPr>
          <w:sz w:val="28"/>
          <w:szCs w:val="28"/>
        </w:rPr>
        <w:t>Главой 5</w:t>
      </w:r>
      <w:r w:rsidRPr="00610A57">
        <w:rPr>
          <w:sz w:val="28"/>
          <w:szCs w:val="28"/>
        </w:rPr>
        <w:t xml:space="preserve"> </w:t>
      </w:r>
      <w:r w:rsidRPr="00610A57">
        <w:rPr>
          <w:color w:val="000000"/>
          <w:sz w:val="28"/>
          <w:szCs w:val="28"/>
        </w:rPr>
        <w:t>Закон</w:t>
      </w:r>
      <w:r w:rsidR="003B2091">
        <w:rPr>
          <w:color w:val="000000"/>
          <w:sz w:val="28"/>
          <w:szCs w:val="28"/>
        </w:rPr>
        <w:t>а</w:t>
      </w:r>
      <w:r w:rsidRPr="00610A57">
        <w:rPr>
          <w:color w:val="000000"/>
          <w:sz w:val="28"/>
          <w:szCs w:val="28"/>
        </w:rPr>
        <w:t xml:space="preserve"> о защите конкуренции</w:t>
      </w:r>
      <w:r w:rsidRPr="00610A57">
        <w:rPr>
          <w:sz w:val="28"/>
          <w:szCs w:val="28"/>
        </w:rPr>
        <w:t>, а также Приказом ФАС России от 16.12.2009 №841</w:t>
      </w:r>
      <w:r w:rsidR="00610A57" w:rsidRPr="00610A57">
        <w:rPr>
          <w:sz w:val="28"/>
          <w:szCs w:val="28"/>
        </w:rPr>
        <w:t xml:space="preserve">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</w:t>
      </w:r>
      <w:r w:rsidRPr="00610A57">
        <w:rPr>
          <w:sz w:val="28"/>
          <w:szCs w:val="28"/>
        </w:rPr>
        <w:t>.</w:t>
      </w:r>
    </w:p>
    <w:p w:rsidR="00D32A51" w:rsidRPr="00610A57" w:rsidRDefault="00D32A51" w:rsidP="00610A57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610A57">
        <w:rPr>
          <w:sz w:val="28"/>
          <w:szCs w:val="28"/>
        </w:rPr>
        <w:lastRenderedPageBreak/>
        <w:t>В настоящее</w:t>
      </w:r>
      <w:r w:rsidRPr="00610A57">
        <w:rPr>
          <w:color w:val="000000"/>
          <w:sz w:val="28"/>
          <w:szCs w:val="28"/>
        </w:rPr>
        <w:t xml:space="preserve"> время ФАС России ведется работа по внесению изменений в </w:t>
      </w:r>
      <w:r w:rsidR="00B86B92" w:rsidRPr="00610A57">
        <w:rPr>
          <w:sz w:val="28"/>
          <w:szCs w:val="28"/>
        </w:rPr>
        <w:t xml:space="preserve">Закон о защите конкуренции </w:t>
      </w:r>
      <w:r w:rsidRPr="00610A57">
        <w:rPr>
          <w:color w:val="000000"/>
          <w:sz w:val="28"/>
          <w:szCs w:val="28"/>
        </w:rPr>
        <w:t>в части предоставления государственных или муниципальных преференций</w:t>
      </w:r>
      <w:r w:rsidR="00B86B92" w:rsidRPr="00610A57">
        <w:rPr>
          <w:color w:val="000000"/>
          <w:sz w:val="28"/>
          <w:szCs w:val="28"/>
        </w:rPr>
        <w:t xml:space="preserve"> (Глав</w:t>
      </w:r>
      <w:r w:rsidR="00610A57" w:rsidRPr="00610A57">
        <w:rPr>
          <w:color w:val="000000"/>
          <w:sz w:val="28"/>
          <w:szCs w:val="28"/>
        </w:rPr>
        <w:t>у</w:t>
      </w:r>
      <w:r w:rsidR="00B86B92" w:rsidRPr="00610A57">
        <w:rPr>
          <w:color w:val="000000"/>
          <w:sz w:val="28"/>
          <w:szCs w:val="28"/>
        </w:rPr>
        <w:t xml:space="preserve"> 5)</w:t>
      </w:r>
      <w:r w:rsidRPr="00610A57">
        <w:rPr>
          <w:color w:val="000000"/>
          <w:sz w:val="28"/>
          <w:szCs w:val="28"/>
        </w:rPr>
        <w:t>.</w:t>
      </w:r>
    </w:p>
    <w:p w:rsidR="00D32A51" w:rsidRPr="00610A57" w:rsidRDefault="00D32A51" w:rsidP="00610A57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610A57">
        <w:rPr>
          <w:color w:val="000000"/>
          <w:sz w:val="28"/>
          <w:szCs w:val="28"/>
        </w:rPr>
        <w:t>В целях организации и осуществления ФАС России контроля исполнения государственной функции по рассмотрению территориальными органами ФАС России заявлений о даче согласия на предоставление государственной или муниципальной преференции до вступления в силу соответствующих поправок к Закону о защите конкуренции ФАС России издано Поручение руководителя ФАС России И.Ю. Артемьева от 26.06.2020 № 01-021-ИА/</w:t>
      </w:r>
      <w:proofErr w:type="spellStart"/>
      <w:r w:rsidRPr="00610A57">
        <w:rPr>
          <w:color w:val="000000"/>
          <w:sz w:val="28"/>
          <w:szCs w:val="28"/>
        </w:rPr>
        <w:t>пр</w:t>
      </w:r>
      <w:proofErr w:type="spellEnd"/>
      <w:r w:rsidRPr="00610A57">
        <w:rPr>
          <w:color w:val="000000"/>
          <w:sz w:val="28"/>
          <w:szCs w:val="28"/>
        </w:rPr>
        <w:t>, содержащее порядок взаимодействия территориальных органов ФАС России и центрального аппарата ФАС России.</w:t>
      </w:r>
    </w:p>
    <w:p w:rsidR="00B86B92" w:rsidRPr="00B86B92" w:rsidRDefault="00B86B92" w:rsidP="00610A5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порядком взаимодействия территориальный орган при поступлении заявления о даче согласия на предоставление преференции размещает на официальном сайте в новостной ленте информацию о поступлении такого заявления. При этом такая информация должна содержать наименование органа власти, от которого поступило заявление, цель предоставления преференции, вид и размер преференции, получатель преференции, срок предоставления преференции.</w:t>
      </w:r>
    </w:p>
    <w:p w:rsidR="00B86B92" w:rsidRPr="00B86B92" w:rsidRDefault="00B86B92" w:rsidP="00610A5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подлежат также решения антимонопольного органа, принятые по результатам рассмотрения </w:t>
      </w:r>
      <w:proofErr w:type="gramStart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  о</w:t>
      </w:r>
      <w:proofErr w:type="gramEnd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даче согласия на предоставление преференции.</w:t>
      </w:r>
    </w:p>
    <w:p w:rsidR="00B86B92" w:rsidRPr="00B86B92" w:rsidRDefault="00B86B92" w:rsidP="00610A5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теперь решение по результатам рассмотрения </w:t>
      </w:r>
      <w:proofErr w:type="gramStart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  о</w:t>
      </w:r>
      <w:proofErr w:type="gramEnd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даче согласия на предоставление государственной или муниципальной преференции вступает в силу по истечении 30 дней с даты его опубликования на официальном сайте антимонопольного органа.</w:t>
      </w:r>
    </w:p>
    <w:p w:rsidR="00B86B92" w:rsidRPr="00B86B92" w:rsidRDefault="00B86B92" w:rsidP="00610A5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такое решение может быть обжаловано в ФАС России (коллегию по контролю за надлежащим осуществлением государственной функции по рассмотрению заявлений о даче согласия на предоставление государственной или муниципальной преференции) в течение 10 дней с даты его опубликования на официальном сайте.</w:t>
      </w:r>
    </w:p>
    <w:p w:rsidR="00610A57" w:rsidRDefault="00B86B92" w:rsidP="00610A5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новым порядком определены виды </w:t>
      </w:r>
      <w:proofErr w:type="gramStart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и</w:t>
      </w:r>
      <w:proofErr w:type="gramEnd"/>
      <w:r w:rsidRPr="00B8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преференций, рассмотрение  которых относится к исключительной компетенции центрального  аппарата ФАС России, к которым отнесены:</w:t>
      </w:r>
    </w:p>
    <w:p w:rsidR="00B86B92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преференций в любой форме, заявления о предоставлении которых поданы федеральными органами исполнительной власти и их территориальными органами.</w:t>
      </w:r>
    </w:p>
    <w:p w:rsidR="00B86B92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 пользование (любое владение и (или) пользование) одному хозяйствующему субъекту по одному или нескольким заявлениям о даче согласия на предоставление преференции, по одной или нескольким сделкам недвижимого имущества общей площадью 500 </w:t>
      </w:r>
      <w:proofErr w:type="spellStart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более.</w:t>
      </w:r>
    </w:p>
    <w:p w:rsidR="00B86B92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 пользование (любое владение и (или) (пользование) одному хозяйствующему </w:t>
      </w:r>
      <w:proofErr w:type="gramStart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субъекту</w:t>
      </w:r>
      <w:proofErr w:type="gramEnd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одному или нескольким заявлениям о даче согласия на предоставление преференции, по одной </w:t>
      </w: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нескольким сделкам недвижимого имущества, отнесенного к объектам культурного наследия народов Российской Федерации, общей площадью 100 </w:t>
      </w:r>
      <w:proofErr w:type="spellStart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более.</w:t>
      </w:r>
    </w:p>
    <w:p w:rsidR="00B86B92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одному хозяйствующему субъекту в течение одного бюджетного года денежных средств в любой форме (субсидии, внесение денежных средств в качестве вклада в уставный фонд и так далее) на сумму 1 млн. рублей и более.</w:t>
      </w:r>
    </w:p>
    <w:p w:rsidR="00B86B92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одному хозяйствующему субъекту в течение одного бюджетного года имущественных или финансовых льгот, государственных или муниципальных гарантий на сумму 1 млн. рублей и более.</w:t>
      </w:r>
    </w:p>
    <w:p w:rsidR="00B86B92" w:rsidRPr="00610A57" w:rsidRDefault="00B86B92" w:rsidP="00610A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преференций в любой форме, заявления о предоставлении которых поданы с грифом «для служебного пользования».</w:t>
      </w:r>
    </w:p>
    <w:p w:rsidR="00B86B92" w:rsidRDefault="00B86B92" w:rsidP="00D32A51">
      <w:pPr>
        <w:pStyle w:val="a4"/>
        <w:shd w:val="clear" w:color="auto" w:fill="FFFFFF"/>
        <w:spacing w:before="0" w:beforeAutospacing="0" w:after="75" w:afterAutospacing="0"/>
        <w:ind w:left="-56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1E14DC" w:rsidRPr="002E0596" w:rsidRDefault="001E14DC" w:rsidP="002E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DC" w:rsidRDefault="001E14DC" w:rsidP="001E14DC">
      <w:pPr>
        <w:pStyle w:val="a3"/>
      </w:pPr>
    </w:p>
    <w:p w:rsidR="00D84736" w:rsidRDefault="00D84736"/>
    <w:sectPr w:rsidR="00D8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CEC"/>
    <w:multiLevelType w:val="multilevel"/>
    <w:tmpl w:val="BF769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7DEF"/>
    <w:multiLevelType w:val="hybridMultilevel"/>
    <w:tmpl w:val="3C60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13C"/>
    <w:multiLevelType w:val="hybridMultilevel"/>
    <w:tmpl w:val="47748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111B"/>
    <w:multiLevelType w:val="hybridMultilevel"/>
    <w:tmpl w:val="8C506838"/>
    <w:lvl w:ilvl="0" w:tplc="5F84A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21161A9"/>
    <w:multiLevelType w:val="hybridMultilevel"/>
    <w:tmpl w:val="085AA6A6"/>
    <w:lvl w:ilvl="0" w:tplc="55342342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51477A2"/>
    <w:multiLevelType w:val="hybridMultilevel"/>
    <w:tmpl w:val="25FA6D8E"/>
    <w:lvl w:ilvl="0" w:tplc="D4A6868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A2A29E6"/>
    <w:multiLevelType w:val="hybridMultilevel"/>
    <w:tmpl w:val="361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4"/>
    <w:rsid w:val="001D5A74"/>
    <w:rsid w:val="001E14DC"/>
    <w:rsid w:val="00222CBD"/>
    <w:rsid w:val="002B3BF9"/>
    <w:rsid w:val="002E0596"/>
    <w:rsid w:val="003911AA"/>
    <w:rsid w:val="003B2091"/>
    <w:rsid w:val="004B18D7"/>
    <w:rsid w:val="004F0DE7"/>
    <w:rsid w:val="00547F61"/>
    <w:rsid w:val="00554E07"/>
    <w:rsid w:val="00610A57"/>
    <w:rsid w:val="00793099"/>
    <w:rsid w:val="007A4AFD"/>
    <w:rsid w:val="00952204"/>
    <w:rsid w:val="00AC02CA"/>
    <w:rsid w:val="00B86B92"/>
    <w:rsid w:val="00C96E23"/>
    <w:rsid w:val="00D32A51"/>
    <w:rsid w:val="00D41752"/>
    <w:rsid w:val="00D57B7D"/>
    <w:rsid w:val="00D84736"/>
    <w:rsid w:val="00E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E81A-1752-4468-81B8-7704D23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Клевцова</dc:creator>
  <cp:keywords/>
  <dc:description/>
  <cp:lastModifiedBy>Светлана Евгеньевна Кирьякова</cp:lastModifiedBy>
  <cp:revision>2</cp:revision>
  <dcterms:created xsi:type="dcterms:W3CDTF">2021-11-01T12:09:00Z</dcterms:created>
  <dcterms:modified xsi:type="dcterms:W3CDTF">2021-11-01T12:09:00Z</dcterms:modified>
</cp:coreProperties>
</file>